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523240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540385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32385</wp:posOffset>
            </wp:positionV>
            <wp:extent cx="14516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1610" cy="5715"/>
                    </a:xfrm>
                    <a:prstGeom prst="rect">
                      <a:avLst/>
                    </a:prstGeom>
                    <a:noFill/>
                  </pic:spPr>
                </pic:pic>
              </a:graphicData>
            </a:graphic>
          </wp:anchor>
        </w:drawing>
      </w:r>
    </w:p>
    <w:p>
      <w:pPr>
        <w:spacing w:after="0" w:line="15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59690</wp:posOffset>
            </wp:positionV>
            <wp:extent cx="14516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1610" cy="5715"/>
                    </a:xfrm>
                    <a:prstGeom prst="rect">
                      <a:avLst/>
                    </a:prstGeom>
                    <a:noFill/>
                  </pic:spPr>
                </pic:pic>
              </a:graphicData>
            </a:graphic>
          </wp:anchor>
        </w:drawing>
      </w:r>
    </w:p>
    <w:p>
      <w:pPr>
        <w:spacing w:after="0" w:line="26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1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93345</wp:posOffset>
            </wp:positionV>
            <wp:extent cx="14516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1610" cy="5715"/>
                    </a:xfrm>
                    <a:prstGeom prst="rect">
                      <a:avLst/>
                    </a:prstGeom>
                    <a:noFill/>
                  </pic:spPr>
                </pic:pic>
              </a:graphicData>
            </a:graphic>
          </wp:anchor>
        </w:drawing>
      </w:r>
    </w:p>
    <w:p>
      <w:pPr>
        <w:spacing w:after="0" w:line="285"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Comstock Holding Companies, Inc.</w:t>
      </w:r>
    </w:p>
    <w:p>
      <w:pPr>
        <w:spacing w:after="0" w:line="1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8"/>
          <w:szCs w:val="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114935</wp:posOffset>
            </wp:positionV>
            <wp:extent cx="14516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1610" cy="5715"/>
                    </a:xfrm>
                    <a:prstGeom prst="rect">
                      <a:avLst/>
                    </a:prstGeom>
                    <a:noFill/>
                  </pic:spPr>
                </pic:pic>
              </a:graphicData>
            </a:graphic>
          </wp:anchor>
        </w:drawing>
      </w:r>
    </w:p>
    <w:p>
      <w:pPr>
        <w:sectPr>
          <w:pgSz w:w="11900" w:h="16838" w:orient="portrait"/>
          <w:cols w:equalWidth="0" w:num="1">
            <w:col w:w="11020"/>
          </w:cols>
          <w:pgMar w:left="300" w:top="967" w:right="579" w:bottom="1440" w:gutter="0" w:footer="0" w:header="0"/>
        </w:sectPr>
      </w:pPr>
    </w:p>
    <w:p>
      <w:pPr>
        <w:spacing w:after="0" w:line="377"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0"/>
          <w:szCs w:val="10"/>
          <w:b w:val="1"/>
          <w:bCs w:val="1"/>
          <w:color w:val="auto"/>
        </w:rPr>
        <w:t>1-32375</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20-1164345</w:t>
      </w:r>
    </w:p>
    <w:p>
      <w:pPr>
        <w:spacing w:after="0" w:line="47" w:lineRule="exact"/>
        <w:rPr>
          <w:sz w:val="24"/>
          <w:szCs w:val="24"/>
          <w:color w:val="auto"/>
        </w:rPr>
      </w:pPr>
    </w:p>
    <w:p>
      <w:pPr>
        <w:sectPr>
          <w:pgSz w:w="11900" w:h="16838" w:orient="portrait"/>
          <w:cols w:equalWidth="0" w:num="3">
            <w:col w:w="4760" w:space="720"/>
            <w:col w:w="2760" w:space="720"/>
            <w:col w:w="2060"/>
          </w:cols>
          <w:pgMar w:left="300" w:top="967" w:right="579" w:bottom="1440" w:gutter="0" w:footer="0" w:header="0"/>
          <w:type w:val="continuous"/>
        </w:sectPr>
      </w:pPr>
    </w:p>
    <w:p>
      <w:pPr>
        <w:jc w:val="center"/>
        <w:ind w:right="280"/>
        <w:spacing w:after="0"/>
        <w:rPr>
          <w:sz w:val="20"/>
          <w:szCs w:val="20"/>
          <w:color w:val="auto"/>
        </w:rPr>
      </w:pPr>
      <w:r>
        <w:rPr>
          <w:rFonts w:ascii="Times New Roman" w:cs="Times New Roman" w:eastAsia="Times New Roman" w:hAnsi="Times New Roman"/>
          <w:sz w:val="8"/>
          <w:szCs w:val="8"/>
          <w:color w:val="auto"/>
        </w:rPr>
        <w:t>(State or other jurisdiction</w:t>
      </w:r>
    </w:p>
    <w:p>
      <w:pPr>
        <w:spacing w:after="0" w:line="15"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8"/>
          <w:szCs w:val="8"/>
          <w:color w:val="auto"/>
        </w:rPr>
        <w:t>of incorporation)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Times New Roman" w:cs="Times New Roman" w:eastAsia="Times New Roman" w:hAnsi="Times New Roman"/>
          <w:sz w:val="8"/>
          <w:szCs w:val="8"/>
          <w:color w:val="auto"/>
        </w:rPr>
        <w:t>(Commission File Number)</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Times New Roman" w:cs="Times New Roman" w:eastAsia="Times New Roman" w:hAnsi="Times New Roman"/>
          <w:sz w:val="8"/>
          <w:szCs w:val="8"/>
          <w:color w:val="auto"/>
        </w:rPr>
        <w:t>(IRS Employer</w:t>
      </w:r>
    </w:p>
    <w:p>
      <w:pPr>
        <w:spacing w:after="0" w:line="15"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8"/>
          <w:szCs w:val="8"/>
          <w:color w:val="auto"/>
        </w:rPr>
        <w:t>Identification No.)</w:t>
      </w:r>
    </w:p>
    <w:p>
      <w:pPr>
        <w:spacing w:after="0" w:line="200" w:lineRule="exact"/>
        <w:rPr>
          <w:sz w:val="24"/>
          <w:szCs w:val="24"/>
          <w:color w:val="auto"/>
        </w:rPr>
      </w:pPr>
    </w:p>
    <w:p>
      <w:pPr>
        <w:sectPr>
          <w:pgSz w:w="11900" w:h="16838" w:orient="portrait"/>
          <w:cols w:equalWidth="0" w:num="3">
            <w:col w:w="4460" w:space="720"/>
            <w:col w:w="3000" w:space="720"/>
            <w:col w:w="2120"/>
          </w:cols>
          <w:pgMar w:left="300" w:top="967" w:right="579" w:bottom="1440" w:gutter="0" w:footer="0" w:header="0"/>
          <w:type w:val="continuous"/>
        </w:sectPr>
      </w:pPr>
    </w:p>
    <w:p>
      <w:pPr>
        <w:spacing w:after="0" w:line="1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0"/>
          <w:szCs w:val="10"/>
          <w:b w:val="1"/>
          <w:bCs w:val="1"/>
          <w:color w:val="auto"/>
        </w:rPr>
        <w:t>1900 Reston Metro Plaza, 10</w:t>
      </w:r>
      <w:r>
        <w:rPr>
          <w:rFonts w:ascii="Times New Roman" w:cs="Times New Roman" w:eastAsia="Times New Roman" w:hAnsi="Times New Roman"/>
          <w:sz w:val="6"/>
          <w:szCs w:val="6"/>
          <w:b w:val="1"/>
          <w:bCs w:val="1"/>
          <w:color w:val="auto"/>
        </w:rPr>
        <w:t>TH</w:t>
      </w:r>
      <w:r>
        <w:rPr>
          <w:rFonts w:ascii="Times New Roman" w:cs="Times New Roman" w:eastAsia="Times New Roman" w:hAnsi="Times New Roman"/>
          <w:sz w:val="10"/>
          <w:szCs w:val="10"/>
          <w:b w:val="1"/>
          <w:bCs w:val="1"/>
          <w:color w:val="auto"/>
        </w:rPr>
        <w:t xml:space="preserve"> Floor</w:t>
      </w:r>
    </w:p>
    <w:p>
      <w:pPr>
        <w:spacing w:after="0" w:line="1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0"/>
          <w:szCs w:val="10"/>
          <w:b w:val="1"/>
          <w:bCs w:val="1"/>
          <w:color w:val="auto"/>
        </w:rPr>
        <w:t>Reston, Virginia 20190</w:t>
      </w:r>
    </w:p>
    <w:p>
      <w:pPr>
        <w:spacing w:after="0" w:line="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8"/>
          <w:szCs w:val="8"/>
          <w:color w:val="auto"/>
        </w:rPr>
        <w:t>(Address of principal executive offices) (Zip Code)</w:t>
      </w:r>
    </w:p>
    <w:p>
      <w:pPr>
        <w:spacing w:after="0" w:line="18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8"/>
          <w:szCs w:val="8"/>
          <w:color w:val="auto"/>
        </w:rPr>
        <w:t xml:space="preserve">Registrant’s telephone number, including area code: </w:t>
      </w:r>
      <w:r>
        <w:rPr>
          <w:rFonts w:ascii="Times New Roman" w:cs="Times New Roman" w:eastAsia="Times New Roman" w:hAnsi="Times New Roman"/>
          <w:sz w:val="9"/>
          <w:szCs w:val="9"/>
          <w:b w:val="1"/>
          <w:bCs w:val="1"/>
          <w:color w:val="auto"/>
        </w:rPr>
        <w:t>(703) 230-1985</w:t>
      </w:r>
    </w:p>
    <w:p>
      <w:pPr>
        <w:spacing w:after="0" w:line="14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8"/>
          <w:szCs w:val="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114300</wp:posOffset>
            </wp:positionV>
            <wp:extent cx="14516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1610" cy="5715"/>
                    </a:xfrm>
                    <a:prstGeom prst="rect">
                      <a:avLst/>
                    </a:prstGeom>
                    <a:noFill/>
                  </pic:spPr>
                </pic:pic>
              </a:graphicData>
            </a:graphic>
          </wp:anchor>
        </w:drawing>
      </w:r>
    </w:p>
    <w:p>
      <w:pPr>
        <w:sectPr>
          <w:pgSz w:w="11900" w:h="16838" w:orient="portrait"/>
          <w:cols w:equalWidth="0" w:num="1">
            <w:col w:w="11020"/>
          </w:cols>
          <w:pgMar w:left="300" w:top="967" w:right="579" w:bottom="1440" w:gutter="0" w:footer="0" w:header="0"/>
          <w:type w:val="continuous"/>
        </w:sect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460" w:hanging="293"/>
        <w:spacing w:after="0"/>
        <w:tabs>
          <w:tab w:leader="none" w:pos="4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116" w:lineRule="exact"/>
        <w:rPr>
          <w:rFonts w:ascii="MS PGothic" w:cs="MS PGothic" w:eastAsia="MS PGothic" w:hAnsi="MS PGothic"/>
          <w:sz w:val="11"/>
          <w:szCs w:val="11"/>
          <w:color w:val="auto"/>
        </w:rPr>
      </w:pPr>
    </w:p>
    <w:p>
      <w:pPr>
        <w:ind w:left="460" w:hanging="288"/>
        <w:spacing w:after="0"/>
        <w:tabs>
          <w:tab w:leader="none" w:pos="4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14a- 12 under the Exchange Act (17 CFR 240.14a-12)</w:t>
      </w:r>
    </w:p>
    <w:p>
      <w:pPr>
        <w:spacing w:after="0" w:line="116" w:lineRule="exact"/>
        <w:rPr>
          <w:rFonts w:ascii="MS PGothic" w:cs="MS PGothic" w:eastAsia="MS PGothic" w:hAnsi="MS PGothic"/>
          <w:sz w:val="11"/>
          <w:szCs w:val="11"/>
          <w:color w:val="auto"/>
        </w:rPr>
      </w:pPr>
    </w:p>
    <w:p>
      <w:pPr>
        <w:ind w:left="460" w:hanging="293"/>
        <w:spacing w:after="0"/>
        <w:tabs>
          <w:tab w:leader="none" w:pos="4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107" w:lineRule="exact"/>
        <w:rPr>
          <w:rFonts w:ascii="MS PGothic" w:cs="MS PGothic" w:eastAsia="MS PGothic" w:hAnsi="MS PGothic"/>
          <w:sz w:val="11"/>
          <w:szCs w:val="11"/>
          <w:color w:val="auto"/>
        </w:rPr>
      </w:pPr>
    </w:p>
    <w:p>
      <w:pPr>
        <w:ind w:left="460" w:hanging="293"/>
        <w:spacing w:after="0"/>
        <w:tabs>
          <w:tab w:leader="none" w:pos="4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137160</wp:posOffset>
            </wp:positionV>
            <wp:extent cx="145161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1610" cy="5715"/>
                    </a:xfrm>
                    <a:prstGeom prst="rect">
                      <a:avLst/>
                    </a:prstGeom>
                    <a:noFill/>
                  </pic:spPr>
                </pic:pic>
              </a:graphicData>
            </a:graphic>
          </wp:anchor>
        </w:drawing>
      </w:r>
    </w:p>
    <w:p>
      <w:pPr>
        <w:spacing w:after="0" w:line="36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p>
      <w:pPr>
        <w:spacing w:after="0" w:line="192" w:lineRule="exact"/>
        <w:rPr>
          <w:sz w:val="24"/>
          <w:szCs w:val="24"/>
          <w:color w:val="auto"/>
        </w:rPr>
      </w:pPr>
    </w:p>
    <w:tbl>
      <w:tblPr>
        <w:tblLayout w:type="fixed"/>
        <w:tblInd w:w="320" w:type="dxa"/>
        <w:tblCellMar>
          <w:top w:w="0" w:type="dxa"/>
          <w:left w:w="0" w:type="dxa"/>
          <w:bottom w:w="0" w:type="dxa"/>
          <w:right w:w="0" w:type="dxa"/>
        </w:tblCellMar>
      </w:tblPr>
      <w:tr>
        <w:trPr>
          <w:trHeight w:val="123"/>
        </w:trPr>
        <w:tc>
          <w:tcPr>
            <w:tcW w:w="42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6"/>
              </w:rPr>
              <w:t>Title of each class</w:t>
            </w:r>
          </w:p>
        </w:tc>
        <w:tc>
          <w:tcPr>
            <w:tcW w:w="220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4"/>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Name of each exchange on which registered</w:t>
            </w:r>
          </w:p>
        </w:tc>
      </w:tr>
      <w:tr>
        <w:trPr>
          <w:trHeight w:val="26"/>
        </w:trPr>
        <w:tc>
          <w:tcPr>
            <w:tcW w:w="4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138"/>
        </w:trPr>
        <w:tc>
          <w:tcPr>
            <w:tcW w:w="42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Class A Common Stock, par value $0.01</w:t>
            </w: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CHCI</w:t>
            </w:r>
          </w:p>
        </w:tc>
        <w:tc>
          <w:tcPr>
            <w:tcW w:w="4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Nasdaq Capital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105410</wp:posOffset>
            </wp:positionV>
            <wp:extent cx="145161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1610" cy="5715"/>
                    </a:xfrm>
                    <a:prstGeom prst="rect">
                      <a:avLst/>
                    </a:prstGeom>
                    <a:noFill/>
                  </pic:spPr>
                </pic:pic>
              </a:graphicData>
            </a:graphic>
          </wp:anchor>
        </w:drawing>
      </w:r>
    </w:p>
    <w:p>
      <w:pPr>
        <w:spacing w:after="0" w:line="308" w:lineRule="exact"/>
        <w:rPr>
          <w:sz w:val="24"/>
          <w:szCs w:val="24"/>
          <w:color w:val="auto"/>
        </w:rPr>
      </w:pPr>
    </w:p>
    <w:p>
      <w:pPr>
        <w:ind w:right="560"/>
        <w:spacing w:after="0" w:line="200"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an emerging growth company as defined in Rule 405 of the Securities Act of 1933 (§ 230.405 of this chapter) or Rule 12b-2 of the Securities Exchange Act of 1934 (§ 240.12b-2 of this chapter). Emerging growth company </w:t>
      </w:r>
      <w:r>
        <w:rPr>
          <w:rFonts w:ascii="MS PGothic" w:cs="MS PGothic" w:eastAsia="MS PGothic" w:hAnsi="MS PGothic"/>
          <w:sz w:val="11"/>
          <w:szCs w:val="11"/>
          <w:color w:val="auto"/>
        </w:rPr>
        <w:t>☐</w:t>
      </w:r>
    </w:p>
    <w:p>
      <w:pPr>
        <w:spacing w:after="0" w:line="55"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712470</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142240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159385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20"/>
          </w:cols>
          <w:pgMar w:left="300" w:top="967" w:right="5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May 14, 2026, Comstock Companies, Inc. (the “Company”) issued a press release providing information regarding earnings for the quarter ended March 31, 2026. A copy of the press release is attached hereto as Exhibit 99.1.</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May 14, 2026, the Company posted a presentation on their investor relations website providing additional updates for the quarter ended March 31, 2026. A copy of the presentation is attached hereto as Exhibit 99.2.</w:t>
      </w:r>
    </w:p>
    <w:p>
      <w:pPr>
        <w:spacing w:after="0" w:line="16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information included in this Form 8-K is being furnished and shall not be deemed “filed” for purposes of Section 18 of the Securities Exchange Act of 1934 or otherwise subject to the liabilities of that Section. The information in this Form 8-K shall not be incorporated by reference into any filing under the Securities Act of 1933, except as shall otherwise be expressly set forth by specific reference in such filing.</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91"/>
        </w:trPr>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8"/>
        </w:trPr>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Number</w:t>
            </w: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00" w:type="dxa"/>
            <w:vAlign w:val="bottom"/>
          </w:tcPr>
          <w:p>
            <w:pPr>
              <w:spacing w:after="0"/>
              <w:rPr>
                <w:sz w:val="14"/>
                <w:szCs w:val="14"/>
                <w:color w:val="auto"/>
              </w:rPr>
            </w:pPr>
          </w:p>
        </w:tc>
      </w:tr>
      <w:tr>
        <w:trPr>
          <w:trHeight w:val="187"/>
        </w:trPr>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99.1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Comstock Holding Companies, Inc. press release, dated May 14, 2026</w:t>
            </w:r>
          </w:p>
        </w:tc>
        <w:tc>
          <w:tcPr>
            <w:tcW w:w="6200" w:type="dxa"/>
            <w:vAlign w:val="bottom"/>
            <w:gridSpan w:val="3"/>
          </w:tcPr>
          <w:p>
            <w:pPr>
              <w:spacing w:after="0"/>
              <w:rPr>
                <w:sz w:val="16"/>
                <w:szCs w:val="16"/>
                <w:color w:val="auto"/>
              </w:rPr>
            </w:pPr>
          </w:p>
        </w:tc>
      </w:tr>
      <w:tr>
        <w:trPr>
          <w:trHeight w:val="160"/>
        </w:trPr>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99.2</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Comstock Holding Companies, Inc. investor presentation, issued on May 14, 2026</w:t>
            </w:r>
          </w:p>
        </w:tc>
        <w:tc>
          <w:tcPr>
            <w:tcW w:w="5620" w:type="dxa"/>
            <w:vAlign w:val="bottom"/>
            <w:gridSpan w:val="2"/>
          </w:tcPr>
          <w:p>
            <w:pPr>
              <w:spacing w:after="0"/>
              <w:rPr>
                <w:sz w:val="13"/>
                <w:szCs w:val="13"/>
                <w:color w:val="auto"/>
              </w:rPr>
            </w:pPr>
          </w:p>
        </w:tc>
      </w:tr>
      <w:tr>
        <w:trPr>
          <w:trHeight w:val="178"/>
        </w:trPr>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828"/>
        </w:trPr>
        <w:tc>
          <w:tcPr>
            <w:tcW w:w="1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483235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466090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t>SIGNATURES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Company has duly caused this report to be signed on its behalf by the undersigned hereunto duly authorized.</w:t>
      </w:r>
    </w:p>
    <w:p>
      <w:pPr>
        <w:spacing w:after="0" w:line="35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2"/>
          <w:szCs w:val="12"/>
          <w:b w:val="1"/>
          <w:bCs w:val="1"/>
          <w:color w:val="auto"/>
        </w:rPr>
        <w:t>COMSTOCK HOLDING COMPANIES, INC.</w:t>
      </w:r>
    </w:p>
    <w:p>
      <w:pPr>
        <w:spacing w:after="0" w:line="226"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2"/>
          <w:szCs w:val="12"/>
          <w:color w:val="auto"/>
        </w:rPr>
        <w:t>Date: May 14, 2026</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CHRISTOPHER CLEMENTE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22225</wp:posOffset>
            </wp:positionV>
            <wp:extent cx="324040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40405" cy="5715"/>
                    </a:xfrm>
                    <a:prstGeom prst="rect">
                      <a:avLst/>
                    </a:prstGeom>
                    <a:noFill/>
                  </pic:spPr>
                </pic:pic>
              </a:graphicData>
            </a:graphic>
          </wp:anchor>
        </w:drawing>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2"/>
          <w:szCs w:val="12"/>
          <w:color w:val="auto"/>
        </w:rPr>
        <w:t>Christopher Clemente</w:t>
      </w:r>
    </w:p>
    <w:p>
      <w:pPr>
        <w:spacing w:after="0" w:line="1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2"/>
          <w:szCs w:val="12"/>
          <w:color w:val="auto"/>
        </w:rPr>
        <w:t>Chairman and Chief Executive Officer</w:t>
      </w:r>
    </w:p>
    <w:p>
      <w:pPr>
        <w:sectPr>
          <w:pgSz w:w="11900" w:h="16838" w:orient="portrait"/>
          <w:cols w:equalWidth="0" w:num="1">
            <w:col w:w="10159"/>
          </w:cols>
          <w:pgMar w:left="300" w:top="1043"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2026-05-14T15:46:30Z</dcterms:created>
  <dcterms:modified xsi:type="dcterms:W3CDTF">2026-05-14T15:46:30Z</dcterms:modified>
</cp:coreProperties>
</file>